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>Cordial saludo:</w:t>
      </w:r>
    </w:p>
    <w:p w:rsidR="007C32DB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 Centro de Gestión de las Comunicaciones es la dependencia encargada del manejo de contenidos en los medios de comunicación institucional, entre ellos las redes sociales. Debido a las actuales circunstancias las redes sociales se han fortalecido en actividades de proyección social del conocimiento a través de las transmisiones de eventos académicos, para lo cual solicitamos de manera atenta diligenciar el siguiente formato en aras de organizar los requerimientos y prestar un mejor servicio:</w:t>
      </w:r>
    </w:p>
    <w:p w:rsidR="007C32DB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Fecha de solicitud: </w:t>
      </w:r>
      <w:r>
        <w:rPr>
          <w:color w:val="808080"/>
        </w:rPr>
        <w:t>Haga clic aquí o pulse para escribir una fecha.</w:t>
      </w:r>
    </w:p>
    <w:p w:rsidR="007C32DB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Nombre del evento: </w:t>
      </w:r>
      <w:r>
        <w:rPr>
          <w:color w:val="808080"/>
        </w:rPr>
        <w:t>Haga clic aquí para escribir texto.</w:t>
      </w:r>
    </w:p>
    <w:p w:rsidR="007C32DB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Fecha del evento: </w:t>
      </w:r>
    </w:p>
    <w:p w:rsidR="007C32DB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Hora: </w:t>
      </w:r>
      <w:r>
        <w:rPr>
          <w:color w:val="808080"/>
        </w:rPr>
        <w:t>Haga clic aquí para escribir texto.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Duración: </w:t>
      </w:r>
      <w:r>
        <w:rPr>
          <w:color w:val="808080"/>
        </w:rPr>
        <w:t>Haga clic aquí para escribir texto.</w:t>
      </w:r>
    </w:p>
    <w:p w:rsidR="007C32DB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808080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Dependencias o entidades organizadoras: </w:t>
      </w:r>
      <w:r>
        <w:rPr>
          <w:color w:val="808080"/>
        </w:rPr>
        <w:t>Haga clic aquí para escribir texto.</w:t>
      </w:r>
    </w:p>
    <w:p w:rsidR="007C32DB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808080"/>
        </w:rPr>
      </w:pPr>
      <w:bookmarkStart w:id="2" w:name="_30j0zll" w:colFirst="0" w:colLast="0"/>
      <w:bookmarkEnd w:id="2"/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808080"/>
        </w:rPr>
      </w:pPr>
      <w:r>
        <w:rPr>
          <w:rFonts w:ascii="Arial" w:eastAsia="Arial" w:hAnsi="Arial" w:cs="Arial"/>
          <w:sz w:val="24"/>
          <w:szCs w:val="24"/>
        </w:rPr>
        <w:t>Lugar del evento (</w:t>
      </w:r>
      <w:r w:rsidR="00431C71">
        <w:rPr>
          <w:rFonts w:ascii="Arial" w:eastAsia="Arial" w:hAnsi="Arial" w:cs="Arial"/>
          <w:sz w:val="16"/>
          <w:szCs w:val="16"/>
        </w:rPr>
        <w:t>Si el</w:t>
      </w:r>
      <w:r>
        <w:rPr>
          <w:rFonts w:ascii="Arial" w:eastAsia="Arial" w:hAnsi="Arial" w:cs="Arial"/>
          <w:sz w:val="16"/>
          <w:szCs w:val="16"/>
        </w:rPr>
        <w:t xml:space="preserve"> evento tendrá una locación de la Universidad</w:t>
      </w:r>
      <w:r>
        <w:rPr>
          <w:rFonts w:ascii="Arial" w:eastAsia="Arial" w:hAnsi="Arial" w:cs="Arial"/>
          <w:sz w:val="24"/>
          <w:szCs w:val="24"/>
        </w:rPr>
        <w:t xml:space="preserve">): </w:t>
      </w:r>
      <w:r>
        <w:rPr>
          <w:color w:val="808080"/>
        </w:rPr>
        <w:t>Haga clic aquí para escribir texto.</w:t>
      </w: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808080"/>
        </w:rPr>
      </w:pPr>
      <w:r>
        <w:rPr>
          <w:color w:val="808080"/>
        </w:rPr>
        <w:t xml:space="preserve">En </w:t>
      </w:r>
      <w:r w:rsidR="00431C71">
        <w:rPr>
          <w:color w:val="808080"/>
        </w:rPr>
        <w:t>este caso</w:t>
      </w:r>
      <w:r>
        <w:rPr>
          <w:color w:val="808080"/>
        </w:rPr>
        <w:t>, se solicita garantizar conectividad a internet y sonido desde el sitio donde se origine la transmisión</w:t>
      </w:r>
    </w:p>
    <w:p w:rsidR="007C32DB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Participantes que entran a la Sala </w:t>
      </w:r>
      <w:r>
        <w:rPr>
          <w:rFonts w:ascii="Arial" w:eastAsia="Arial" w:hAnsi="Arial" w:cs="Arial"/>
          <w:sz w:val="24"/>
          <w:szCs w:val="24"/>
        </w:rPr>
        <w:t>StreamYard</w:t>
      </w:r>
      <w:r>
        <w:rPr>
          <w:rFonts w:ascii="Arial" w:eastAsia="Arial" w:hAnsi="Arial" w:cs="Arial"/>
          <w:color w:val="000000"/>
          <w:sz w:val="24"/>
          <w:szCs w:val="24"/>
        </w:rPr>
        <w:t>: (</w:t>
      </w:r>
      <w:r>
        <w:rPr>
          <w:rFonts w:ascii="Arial" w:eastAsia="Arial" w:hAnsi="Arial" w:cs="Arial"/>
          <w:sz w:val="24"/>
          <w:szCs w:val="24"/>
        </w:rPr>
        <w:t xml:space="preserve">Máximo nueve personas, el público sigue la transmisión por las redes </w:t>
      </w:r>
      <w:r w:rsidR="00431C71">
        <w:rPr>
          <w:rFonts w:ascii="Arial" w:eastAsia="Arial" w:hAnsi="Arial" w:cs="Arial"/>
          <w:sz w:val="24"/>
          <w:szCs w:val="24"/>
        </w:rPr>
        <w:t>sociales)</w:t>
      </w:r>
      <w:r w:rsidR="00431C71">
        <w:rPr>
          <w:color w:val="808080"/>
        </w:rPr>
        <w:t xml:space="preserve"> Haga</w:t>
      </w:r>
      <w:r>
        <w:rPr>
          <w:color w:val="808080"/>
        </w:rPr>
        <w:t xml:space="preserve"> clic aquí para escribir texto.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7C32DB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Transmisión por: </w:t>
      </w: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FACEBOOK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MS Gothic" w:eastAsia="MS Gothic" w:hAnsi="MS Gothic" w:cs="MS Gothic"/>
          <w:color w:val="000000"/>
          <w:sz w:val="28"/>
          <w:szCs w:val="28"/>
        </w:rPr>
        <w:t>☐</w:t>
      </w:r>
      <w:r>
        <w:rPr>
          <w:rFonts w:ascii="Arial" w:eastAsia="Arial" w:hAnsi="Arial" w:cs="Arial"/>
          <w:color w:val="000000"/>
          <w:sz w:val="24"/>
          <w:szCs w:val="24"/>
        </w:rPr>
        <w:tab/>
        <w:t>(</w:t>
      </w: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https://www.facebook.com/universidadelcauca/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</w:p>
    <w:p w:rsidR="007C32DB" w:rsidRPr="00AD3A20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AD3A20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YOUTUBE    </w:t>
      </w:r>
      <w:r w:rsidRPr="00AD3A20">
        <w:rPr>
          <w:rFonts w:ascii="MS Gothic" w:eastAsia="MS Gothic" w:hAnsi="MS Gothic" w:cs="MS Gothic"/>
          <w:color w:val="000000"/>
          <w:sz w:val="28"/>
          <w:szCs w:val="28"/>
          <w:lang w:val="en-US"/>
        </w:rPr>
        <w:t>☐</w:t>
      </w:r>
      <w:r w:rsidRPr="00AD3A20">
        <w:rPr>
          <w:rFonts w:ascii="Arial" w:eastAsia="Arial" w:hAnsi="Arial" w:cs="Arial"/>
          <w:color w:val="000000"/>
          <w:sz w:val="24"/>
          <w:szCs w:val="24"/>
          <w:lang w:val="en-US"/>
        </w:rPr>
        <w:tab/>
        <w:t>(</w:t>
      </w:r>
      <w:hyperlink r:id="rId7">
        <w:r w:rsidRPr="00AD3A20">
          <w:rPr>
            <w:rFonts w:ascii="Arial" w:eastAsia="Arial" w:hAnsi="Arial" w:cs="Arial"/>
            <w:color w:val="1155CC"/>
            <w:sz w:val="24"/>
            <w:szCs w:val="24"/>
            <w:u w:val="single"/>
            <w:lang w:val="en-US"/>
          </w:rPr>
          <w:t>http://youtube.com/unicaucapopayan</w:t>
        </w:r>
      </w:hyperlink>
      <w:r w:rsidRPr="00AD3A20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) </w:t>
      </w:r>
    </w:p>
    <w:p w:rsidR="007C32DB" w:rsidRPr="00AD3A20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(Se puede en ambas redes según disponibilidad, para tal caso se responderá al correo)</w:t>
      </w:r>
    </w:p>
    <w:p w:rsidR="007C32DB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Requiere </w:t>
      </w:r>
      <w:r>
        <w:rPr>
          <w:rFonts w:ascii="Arial" w:eastAsia="Arial" w:hAnsi="Arial" w:cs="Arial"/>
          <w:sz w:val="24"/>
          <w:szCs w:val="24"/>
        </w:rPr>
        <w:t>divulgación de l</w:t>
      </w:r>
      <w:r>
        <w:rPr>
          <w:rFonts w:ascii="Arial" w:eastAsia="Arial" w:hAnsi="Arial" w:cs="Arial"/>
          <w:color w:val="000000"/>
          <w:sz w:val="24"/>
          <w:szCs w:val="24"/>
        </w:rPr>
        <w:t>a pieza gráfica por:</w:t>
      </w:r>
    </w:p>
    <w:p w:rsidR="007C32DB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Redes Sociales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MS Gothic" w:eastAsia="MS Gothic" w:hAnsi="MS Gothic" w:cs="MS Gothic"/>
          <w:color w:val="000000"/>
          <w:sz w:val="28"/>
          <w:szCs w:val="28"/>
        </w:rPr>
        <w:t>☐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Portal Web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MS Gothic" w:eastAsia="MS Gothic" w:hAnsi="MS Gothic" w:cs="MS Gothic"/>
          <w:color w:val="000000"/>
          <w:sz w:val="28"/>
          <w:szCs w:val="28"/>
        </w:rPr>
        <w:t>☐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Correo electrónico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MS Gothic" w:eastAsia="MS Gothic" w:hAnsi="MS Gothic" w:cs="MS Gothic"/>
          <w:sz w:val="28"/>
          <w:szCs w:val="28"/>
        </w:rPr>
        <w:t>☐</w:t>
      </w:r>
    </w:p>
    <w:p w:rsidR="007C32DB" w:rsidRDefault="007C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32DB" w:rsidRDefault="00BE6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Nota: El presente formato diligenciado deberá ser enviado al correo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comunicaciones@unicauca.edu.co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, con el suficiente tiempo de antelación con el fin de garantizar la reserva del espacio, lo anterior teniendo en cuenta las solicitudes que llegan para eventos virtuales</w:t>
      </w:r>
      <w:r>
        <w:rPr>
          <w:rFonts w:ascii="Arial" w:eastAsia="Arial" w:hAnsi="Arial" w:cs="Arial"/>
          <w:sz w:val="20"/>
          <w:szCs w:val="20"/>
        </w:rPr>
        <w:t>, junto a la pieza gráfica.</w:t>
      </w:r>
    </w:p>
    <w:sectPr w:rsidR="007C32DB" w:rsidSect="00431C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13" w:right="1183" w:bottom="1417" w:left="1701" w:header="284" w:footer="4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AE3" w:rsidRDefault="00140AE3">
      <w:pPr>
        <w:spacing w:after="0" w:line="240" w:lineRule="auto"/>
      </w:pPr>
      <w:r>
        <w:separator/>
      </w:r>
    </w:p>
  </w:endnote>
  <w:endnote w:type="continuationSeparator" w:id="0">
    <w:p w:rsidR="00140AE3" w:rsidRDefault="0014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DB" w:rsidRDefault="007C32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DB" w:rsidRDefault="00431C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4939665</wp:posOffset>
          </wp:positionH>
          <wp:positionV relativeFrom="paragraph">
            <wp:posOffset>-436245</wp:posOffset>
          </wp:positionV>
          <wp:extent cx="841918" cy="586702"/>
          <wp:effectExtent l="0" t="0" r="0" b="444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918" cy="586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DB" w:rsidRDefault="007C32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AE3" w:rsidRDefault="00140AE3">
      <w:pPr>
        <w:spacing w:after="0" w:line="240" w:lineRule="auto"/>
      </w:pPr>
      <w:r>
        <w:separator/>
      </w:r>
    </w:p>
  </w:footnote>
  <w:footnote w:type="continuationSeparator" w:id="0">
    <w:p w:rsidR="00140AE3" w:rsidRDefault="0014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DB" w:rsidRDefault="007C32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DB" w:rsidRDefault="007C32D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  <w:sz w:val="24"/>
        <w:szCs w:val="24"/>
      </w:rPr>
    </w:pPr>
  </w:p>
  <w:tbl>
    <w:tblPr>
      <w:tblStyle w:val="a"/>
      <w:tblW w:w="9810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418"/>
      <w:gridCol w:w="2155"/>
      <w:gridCol w:w="2410"/>
      <w:gridCol w:w="3827"/>
    </w:tblGrid>
    <w:tr w:rsidR="00431C71" w:rsidRPr="00431C71" w:rsidTr="00431C71">
      <w:trPr>
        <w:trHeight w:val="1266"/>
      </w:trPr>
      <w:tc>
        <w:tcPr>
          <w:tcW w:w="1418" w:type="dxa"/>
          <w:tcBorders>
            <w:bottom w:val="single" w:sz="8" w:space="0" w:color="1F497D"/>
          </w:tcBorders>
        </w:tcPr>
        <w:p w:rsidR="007C32DB" w:rsidRPr="00431C71" w:rsidRDefault="00BE6B55">
          <w:pPr>
            <w:ind w:hanging="2"/>
            <w:rPr>
              <w:color w:val="000000" w:themeColor="text1"/>
            </w:rPr>
          </w:pPr>
          <w:r w:rsidRPr="00431C71">
            <w:rPr>
              <w:color w:val="000000" w:themeColor="text1"/>
            </w:rPr>
            <w:t xml:space="preserve">   </w:t>
          </w:r>
          <w:r w:rsidRPr="00431C71">
            <w:rPr>
              <w:noProof/>
              <w:color w:val="000000" w:themeColor="text1"/>
              <w:lang w:val="en-US"/>
            </w:rPr>
            <w:drawing>
              <wp:anchor distT="0" distB="0" distL="114300" distR="114300" simplePos="0" relativeHeight="251658240" behindDoc="0" locked="0" layoutInCell="1" hidden="0" allowOverlap="1" wp14:anchorId="4BC9007C" wp14:editId="7924788C">
                <wp:simplePos x="0" y="0"/>
                <wp:positionH relativeFrom="column">
                  <wp:posOffset>98776</wp:posOffset>
                </wp:positionH>
                <wp:positionV relativeFrom="paragraph">
                  <wp:posOffset>8890</wp:posOffset>
                </wp:positionV>
                <wp:extent cx="552450" cy="775819"/>
                <wp:effectExtent l="0" t="0" r="0" b="0"/>
                <wp:wrapNone/>
                <wp:docPr id="2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7758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92" w:type="dxa"/>
          <w:gridSpan w:val="3"/>
          <w:tcBorders>
            <w:bottom w:val="single" w:sz="8" w:space="0" w:color="1F497D"/>
          </w:tcBorders>
          <w:vAlign w:val="center"/>
        </w:tcPr>
        <w:p w:rsidR="007C32DB" w:rsidRPr="00431C71" w:rsidRDefault="00BE6B5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jc w:val="center"/>
            <w:rPr>
              <w:rFonts w:ascii="Arial" w:eastAsia="Arial" w:hAnsi="Arial" w:cs="Arial"/>
              <w:color w:val="000000" w:themeColor="text1"/>
            </w:rPr>
          </w:pPr>
          <w:r w:rsidRPr="00431C71">
            <w:rPr>
              <w:rFonts w:ascii="Arial" w:eastAsia="Arial" w:hAnsi="Arial" w:cs="Arial"/>
              <w:color w:val="000000" w:themeColor="text1"/>
              <w:sz w:val="24"/>
              <w:szCs w:val="24"/>
            </w:rPr>
            <w:t>Proceso Estratégico</w:t>
          </w:r>
        </w:p>
        <w:p w:rsidR="007C32DB" w:rsidRPr="00431C71" w:rsidRDefault="00BE6B5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jc w:val="center"/>
            <w:rPr>
              <w:rFonts w:ascii="Arial" w:eastAsia="Arial" w:hAnsi="Arial" w:cs="Arial"/>
              <w:color w:val="000000" w:themeColor="text1"/>
            </w:rPr>
          </w:pPr>
          <w:r w:rsidRPr="00431C71">
            <w:rPr>
              <w:rFonts w:ascii="Arial" w:eastAsia="Arial" w:hAnsi="Arial" w:cs="Arial"/>
              <w:color w:val="000000" w:themeColor="text1"/>
              <w:sz w:val="24"/>
              <w:szCs w:val="24"/>
            </w:rPr>
            <w:t>Centro de Gestión de las Comunicaciones</w:t>
          </w:r>
        </w:p>
        <w:p w:rsidR="007C32DB" w:rsidRPr="00431C71" w:rsidRDefault="00BE6B5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jc w:val="center"/>
            <w:rPr>
              <w:rFonts w:ascii="Arial" w:eastAsia="Arial" w:hAnsi="Arial" w:cs="Arial"/>
              <w:color w:val="000000" w:themeColor="text1"/>
            </w:rPr>
          </w:pPr>
          <w:r w:rsidRPr="00431C71">
            <w:rPr>
              <w:rFonts w:ascii="Arial" w:eastAsia="Arial" w:hAnsi="Arial" w:cs="Arial"/>
              <w:color w:val="000000" w:themeColor="text1"/>
              <w:sz w:val="24"/>
              <w:szCs w:val="24"/>
            </w:rPr>
            <w:t>Formato para Solicitud de Transmisiones</w:t>
          </w:r>
        </w:p>
      </w:tc>
    </w:tr>
    <w:tr w:rsidR="00431C71" w:rsidRPr="00431C71" w:rsidTr="00431C71">
      <w:trPr>
        <w:trHeight w:val="302"/>
      </w:trPr>
      <w:tc>
        <w:tcPr>
          <w:tcW w:w="3573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7C32DB" w:rsidRPr="00431C71" w:rsidRDefault="00BE6B5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jc w:val="center"/>
            <w:rPr>
              <w:color w:val="000000" w:themeColor="text1"/>
              <w:sz w:val="20"/>
              <w:szCs w:val="20"/>
            </w:rPr>
          </w:pPr>
          <w:r w:rsidRPr="00431C71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Código:  PE-GS-2.1.2-FOR-15</w:t>
          </w:r>
        </w:p>
      </w:tc>
      <w:tc>
        <w:tcPr>
          <w:tcW w:w="2410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7C32DB" w:rsidRPr="00431C71" w:rsidRDefault="00AD3A2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jc w:val="center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 w:rsidRPr="00431C71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Versión: 2</w:t>
          </w:r>
        </w:p>
      </w:tc>
      <w:tc>
        <w:tcPr>
          <w:tcW w:w="3827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7C32DB" w:rsidRPr="00431C71" w:rsidRDefault="00BE6B5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jc w:val="center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 w:rsidRPr="00431C71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Fe</w:t>
          </w:r>
          <w:r w:rsidR="00AD3A20" w:rsidRPr="00431C71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cha de actualización: 27-01-2022</w:t>
          </w:r>
        </w:p>
      </w:tc>
    </w:tr>
  </w:tbl>
  <w:p w:rsidR="007C32DB" w:rsidRPr="00431C71" w:rsidRDefault="007C32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DB" w:rsidRDefault="007C32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A0cm+TqC7XLRb0XizcRyYJS+aMLntHuiJdQ/ReAY5gj5peqzEfVhAyVOLA0hXoFyeLNqp4NiDP9ZUg68OEuQA==" w:salt="QSzMpCZxJixYZaQH/JNlL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B"/>
    <w:rsid w:val="00140AE3"/>
    <w:rsid w:val="00431C71"/>
    <w:rsid w:val="007C32DB"/>
    <w:rsid w:val="00AD3A20"/>
    <w:rsid w:val="00B57C70"/>
    <w:rsid w:val="00B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090B76-66B5-42AB-9463-7B52EDED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es@unicauca.edu.co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youtube.com/unicaucapopaya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universidadelcauca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ST-H5PJDW2</dc:creator>
  <cp:lastModifiedBy>ST-H5PJDW2</cp:lastModifiedBy>
  <cp:revision>3</cp:revision>
  <dcterms:created xsi:type="dcterms:W3CDTF">2022-01-28T17:21:00Z</dcterms:created>
  <dcterms:modified xsi:type="dcterms:W3CDTF">2024-08-16T19:10:00Z</dcterms:modified>
</cp:coreProperties>
</file>